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373" w:firstLineChars="1200"/>
        <w:jc w:val="both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序号3</w:t>
      </w:r>
    </w:p>
    <w:p>
      <w:pPr>
        <w:ind w:firstLine="2249" w:firstLineChars="800"/>
        <w:jc w:val="both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便携式彩色多普勒超声系统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 xml:space="preserve">主要用途： 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                                                1、超声引导下神经阻滞                                           2、超声引导下血管穿刺及置管                                               3、围术期血流动力学监测                                                4、胸外及心脏换瓣等术中经食道超声血流动力学监测                           5、围术期胃内容物评估                                                   6、围术期肺超声监测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 xml:space="preserve">主要性能指标：  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                                                       全数字化高端平板便携式彩色多谱勒超声诊断系统：                                                                                         1、≥14寸主机电容触摸屏                                     2、主机内置≥2个激活探头接口                                                3、平板主机内内置电池，电池续航≥2小时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主机具备便携提手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5、可升级经食道超声监测功能（注册证体现经食道注册）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三、基本参数：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                                                        3.1.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≥14寸主机电容触摸屏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3.2.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机器内置≥2个激活探头接口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3.3.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平板主机内内置电池，电池续航≥2小时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3.4.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主机具备便携提手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3.5.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≥4个USB 3.0接口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3.6.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数字波束增强器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3.7.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多倍波束合成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3.8.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二维灰阶模式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3.9.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组织谐波成像模式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3.10.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宽带频移谐波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3.11.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组织特异性成像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3.12.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频率复合成像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3.13.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空间复合成像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3.14.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斑点抑制成像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3.15.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彩色多普勒成像（包括彩色、能量、方向能量多普勒模式）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3.16.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频谱多普勒成像：脉冲多普勒、高脉冲重复频率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3.17.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M型模式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3.18.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独立角度偏转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3.19.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扩展成像（要求凸阵、线阵可用）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3.20.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实时双幅对比成像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3.21.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一键自动优化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3.22.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全屏放大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3.23.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局部放大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3.24.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回波增强技术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3.25.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智能血流跟踪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3.26.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多普勒自动识别功能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3.27.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支持锁屏功能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3.28.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自动唤醒功能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3.29.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常规测量软件包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3.30.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图像后处理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3.31.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支持手势操作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3.32.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穿刺针增强技术，支持线阵和凸阵探头（标配）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3.33.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实时宽景成像单元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3.34.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支持移动终端系统，超声设备与移动智能设备无线连接，通过无线将超声主机内的临床图像传输到手机或平板电脑，方便会诊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4.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测量/分析和报告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5.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电影回放和原始数据处理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6.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检查存储和管理（内置超声工作站）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6.1.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检查存储      ≥100GB SSD硬盘、内置超声工作站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多种导出图像格式：导出、备份图像数据资料同时，可进行实时检查，不影响检查操作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7.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探头规格：可支持腹部凸阵探头和浅表线阵探头、心脏探头。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2520" w:firstLineChars="900"/>
        <w:jc w:val="both"/>
        <w:textAlignment w:val="auto"/>
        <w:rPr>
          <w:rFonts w:hint="default"/>
          <w:sz w:val="28"/>
          <w:szCs w:val="36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283" w:right="1800" w:bottom="283" w:left="180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511E20"/>
    <w:multiLevelType w:val="singleLevel"/>
    <w:tmpl w:val="C9511E20"/>
    <w:lvl w:ilvl="0" w:tentative="0">
      <w:start w:val="4"/>
      <w:numFmt w:val="decimal"/>
      <w:suff w:val="nothing"/>
      <w:lvlText w:val="%1、"/>
      <w:lvlJc w:val="left"/>
    </w:lvl>
  </w:abstractNum>
  <w:abstractNum w:abstractNumId="1">
    <w:nsid w:val="3093E6FA"/>
    <w:multiLevelType w:val="singleLevel"/>
    <w:tmpl w:val="3093E6F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8A488B"/>
    <w:rsid w:val="33F14B24"/>
    <w:rsid w:val="53E5770D"/>
    <w:rsid w:val="58782097"/>
    <w:rsid w:val="5AAF7F69"/>
    <w:rsid w:val="65224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2021-05-06T03:01:00Z</dcterms:created>
  <dc:creator>86136</dc:creator>
  <cp:lastModifiedBy>高泓广</cp:lastModifiedBy>
  <cp:lastPrinted>2021-05-07T04:34:00Z</cp:lastPrinted>
  <dcterms:modified xsi:type="dcterms:W3CDTF">2021-05-13T07:25:48Z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53DE7BB312B3432CAA3AF0AEC036D057</vt:lpwstr>
  </property>
</Properties>
</file>